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A88274" w14:textId="4CE0956C" w:rsidR="0090325C" w:rsidRPr="000D5EC9" w:rsidRDefault="0090325C" w:rsidP="009032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#89</w:t>
      </w:r>
      <w:r w:rsidRPr="000D5EC9"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R4-1815784</w:t>
      </w:r>
    </w:p>
    <w:p w14:paraId="11A16D71" w14:textId="77777777" w:rsidR="0090325C" w:rsidRDefault="0090325C" w:rsidP="0090325C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6408D1">
        <w:rPr>
          <w:rFonts w:ascii="Arial" w:hAnsi="Arial" w:cs="Arial"/>
          <w:b/>
          <w:sz w:val="24"/>
          <w:szCs w:val="24"/>
        </w:rPr>
        <w:t>Spokane, US, 12 - 16 November 2018</w:t>
      </w:r>
    </w:p>
    <w:p w14:paraId="78F03E98" w14:textId="77777777" w:rsidR="0090325C" w:rsidRDefault="0090325C" w:rsidP="0090325C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</w:p>
    <w:p w14:paraId="339E566A" w14:textId="77777777" w:rsidR="0090325C" w:rsidRDefault="0090325C" w:rsidP="0090325C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</w:p>
    <w:p w14:paraId="64E6083B" w14:textId="50DBD05A" w:rsidR="00605D31" w:rsidRPr="00EA39C2" w:rsidRDefault="00605D31" w:rsidP="00605D31">
      <w:pPr>
        <w:tabs>
          <w:tab w:val="left" w:pos="1985"/>
        </w:tabs>
        <w:spacing w:before="240"/>
        <w:rPr>
          <w:rFonts w:ascii="Times New Roman" w:eastAsia="宋体" w:hAnsi="Times New Roman" w:cs="Times New Roman"/>
          <w:sz w:val="24"/>
          <w:lang w:val="pt-BR"/>
        </w:rPr>
      </w:pPr>
      <w:r w:rsidRPr="00EA39C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EA39C2">
        <w:rPr>
          <w:rFonts w:ascii="Times New Roman" w:hAnsi="Times New Roman" w:cs="Times New Roman"/>
          <w:b/>
          <w:sz w:val="24"/>
          <w:lang w:val="pt-BR"/>
        </w:rPr>
        <w:tab/>
      </w:r>
      <w:r w:rsidR="00967B3E" w:rsidRPr="00EA39C2">
        <w:rPr>
          <w:rFonts w:ascii="Times New Roman" w:hAnsi="Times New Roman" w:cs="Times New Roman"/>
          <w:sz w:val="24"/>
          <w:lang w:val="pt-BR"/>
        </w:rPr>
        <w:t>7.13.1.4</w:t>
      </w:r>
    </w:p>
    <w:p w14:paraId="67D69AC5" w14:textId="04366A0E" w:rsidR="00605D31" w:rsidRPr="00EA39C2" w:rsidRDefault="00605D31" w:rsidP="00605D31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EA39C2">
        <w:rPr>
          <w:rFonts w:ascii="Times New Roman" w:hAnsi="Times New Roman" w:cs="Times New Roman"/>
          <w:b/>
          <w:sz w:val="24"/>
        </w:rPr>
        <w:t xml:space="preserve">Title: </w:t>
      </w:r>
      <w:r w:rsidRPr="00EA39C2">
        <w:rPr>
          <w:rFonts w:ascii="Times New Roman" w:hAnsi="Times New Roman" w:cs="Times New Roman"/>
          <w:b/>
          <w:sz w:val="24"/>
        </w:rPr>
        <w:tab/>
      </w:r>
      <w:r w:rsidR="00EA39C2" w:rsidRPr="00EA39C2">
        <w:rPr>
          <w:rFonts w:ascii="Times New Roman" w:hAnsi="Times New Roman" w:cs="Times New Roman"/>
          <w:sz w:val="24"/>
        </w:rPr>
        <w:t>Discussion on NR performance of RI test</w:t>
      </w:r>
    </w:p>
    <w:p w14:paraId="2EFC6184" w14:textId="5ED120EE" w:rsidR="00605D31" w:rsidRPr="00EA39C2" w:rsidRDefault="00605D31" w:rsidP="00605D31">
      <w:pPr>
        <w:tabs>
          <w:tab w:val="left" w:pos="1985"/>
        </w:tabs>
        <w:spacing w:before="240"/>
        <w:ind w:left="1980" w:hanging="1980"/>
        <w:rPr>
          <w:rFonts w:ascii="Times New Roman" w:eastAsia="宋体" w:hAnsi="Times New Roman" w:cs="Times New Roman"/>
          <w:b/>
          <w:sz w:val="24"/>
          <w:lang w:val="fr-FR"/>
        </w:rPr>
      </w:pPr>
      <w:r w:rsidRPr="00EA39C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EA39C2">
        <w:rPr>
          <w:rFonts w:ascii="Times New Roman" w:hAnsi="Times New Roman" w:cs="Times New Roman"/>
          <w:b/>
          <w:sz w:val="24"/>
          <w:lang w:val="fr-FR"/>
        </w:rPr>
        <w:tab/>
      </w:r>
      <w:r w:rsidR="00EA39C2" w:rsidRPr="00EA39C2">
        <w:rPr>
          <w:rFonts w:ascii="Times New Roman" w:hAnsi="Times New Roman" w:cs="Times New Roman"/>
          <w:sz w:val="24"/>
        </w:rPr>
        <w:t>Huawei</w:t>
      </w:r>
      <w:r w:rsidR="0090325C">
        <w:rPr>
          <w:rFonts w:ascii="Times New Roman" w:hAnsi="Times New Roman" w:cs="Times New Roman"/>
          <w:sz w:val="24"/>
        </w:rPr>
        <w:t>, Hisilicon</w:t>
      </w:r>
      <w:bookmarkStart w:id="0" w:name="_GoBack"/>
      <w:bookmarkEnd w:id="0"/>
    </w:p>
    <w:p w14:paraId="2335D8A6" w14:textId="2DD5FDB8" w:rsidR="00605D31" w:rsidRPr="00EA39C2" w:rsidRDefault="00605D31" w:rsidP="00605D31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EA39C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EA39C2">
        <w:rPr>
          <w:rFonts w:ascii="Times New Roman" w:hAnsi="Times New Roman" w:cs="Times New Roman"/>
          <w:b/>
          <w:sz w:val="24"/>
          <w:lang w:val="pt-BR"/>
        </w:rPr>
        <w:tab/>
      </w:r>
      <w:r w:rsidRPr="00EA39C2">
        <w:rPr>
          <w:rFonts w:ascii="Times New Roman" w:hAnsi="Times New Roman" w:cs="Times New Roman"/>
          <w:sz w:val="24"/>
          <w:lang w:val="pt-BR"/>
        </w:rPr>
        <w:t>Discussion</w:t>
      </w:r>
    </w:p>
    <w:p w14:paraId="63C52E05" w14:textId="77777777" w:rsidR="00605D31" w:rsidRPr="00EA39C2" w:rsidRDefault="00605D31" w:rsidP="00605D31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>Introduction</w:t>
      </w:r>
    </w:p>
    <w:p w14:paraId="42843234" w14:textId="7F76B561" w:rsidR="00EA39C2" w:rsidRDefault="00EA39C2" w:rsidP="00EA39C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Base on the </w:t>
      </w:r>
      <w:r>
        <w:rPr>
          <w:rFonts w:ascii="Times New Roman" w:hAnsi="Times New Roman" w:cs="Times New Roman"/>
          <w:lang w:val="en-GB"/>
        </w:rPr>
        <w:t xml:space="preserve">previous agreements and the </w:t>
      </w:r>
      <w:r>
        <w:rPr>
          <w:rFonts w:ascii="Times New Roman" w:hAnsi="Times New Roman" w:cs="Times New Roman" w:hint="eastAsia"/>
          <w:lang w:val="en-GB"/>
        </w:rPr>
        <w:t xml:space="preserve">way forward of R4-1811693, </w:t>
      </w:r>
      <w:r>
        <w:rPr>
          <w:rFonts w:ascii="Times New Roman" w:hAnsi="Times New Roman" w:cs="Times New Roman"/>
          <w:lang w:val="en-GB"/>
        </w:rPr>
        <w:t xml:space="preserve">companies are suggested to provide simulation results under the assumptions below. </w:t>
      </w:r>
    </w:p>
    <w:p w14:paraId="08195862" w14:textId="77777777" w:rsidR="00EA39C2" w:rsidRDefault="00EA39C2" w:rsidP="00EA39C2">
      <w:pPr>
        <w:rPr>
          <w:rFonts w:ascii="Times New Roman" w:hAnsi="Times New Roman" w:cs="Times New Roman"/>
          <w:lang w:val="en-GB"/>
        </w:rPr>
      </w:pPr>
    </w:p>
    <w:p w14:paraId="4F604ABE" w14:textId="3BAFA76A" w:rsidR="00EA39C2" w:rsidRPr="00EA39C2" w:rsidRDefault="00EA39C2" w:rsidP="00EA39C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contribution, we provide our simulation results of RI test.</w:t>
      </w:r>
    </w:p>
    <w:p w14:paraId="33287CF0" w14:textId="41DFD803" w:rsidR="00605D31" w:rsidRPr="00EA39C2" w:rsidRDefault="009E3BAE" w:rsidP="00605D31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 xml:space="preserve">Initial </w:t>
      </w:r>
      <w:r w:rsidR="00EA39C2" w:rsidRPr="00EA39C2">
        <w:rPr>
          <w:rFonts w:ascii="Times New Roman" w:hAnsi="Times New Roman"/>
        </w:rPr>
        <w:t>Simulation assumption for RI (information)</w:t>
      </w:r>
    </w:p>
    <w:p w14:paraId="0F803582" w14:textId="1BEF9273" w:rsidR="007F4C3C" w:rsidRPr="00EA39C2" w:rsidRDefault="007F4C3C" w:rsidP="007F4C3C">
      <w:pPr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 xml:space="preserve">Table 1 lists the common parameters for the </w:t>
      </w:r>
      <w:r w:rsidR="00EA39C2" w:rsidRPr="00EA39C2">
        <w:rPr>
          <w:rFonts w:ascii="Times New Roman" w:hAnsi="Times New Roman" w:cs="Times New Roman"/>
        </w:rPr>
        <w:t xml:space="preserve">RI </w:t>
      </w:r>
      <w:r w:rsidRPr="00EA39C2">
        <w:rPr>
          <w:rFonts w:ascii="Times New Roman" w:hAnsi="Times New Roman" w:cs="Times New Roman"/>
        </w:rPr>
        <w:t>test cases</w:t>
      </w:r>
      <w:r w:rsidR="00EA39C2" w:rsidRPr="00EA39C2">
        <w:rPr>
          <w:rFonts w:ascii="Times New Roman" w:hAnsi="Times New Roman" w:cs="Times New Roman"/>
        </w:rPr>
        <w:t>.</w:t>
      </w:r>
    </w:p>
    <w:p w14:paraId="7FE218D7" w14:textId="39A93434" w:rsidR="007F4C3C" w:rsidRPr="00EA39C2" w:rsidRDefault="007F4C3C" w:rsidP="007F4C3C">
      <w:pPr>
        <w:pStyle w:val="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>Table 1 Test parameters</w:t>
      </w:r>
    </w:p>
    <w:tbl>
      <w:tblPr>
        <w:tblStyle w:val="ae"/>
        <w:tblW w:w="5000" w:type="pct"/>
        <w:tblLook w:val="0600" w:firstRow="0" w:lastRow="0" w:firstColumn="0" w:lastColumn="0" w:noHBand="1" w:noVBand="1"/>
      </w:tblPr>
      <w:tblGrid>
        <w:gridCol w:w="2554"/>
        <w:gridCol w:w="1096"/>
        <w:gridCol w:w="2055"/>
        <w:gridCol w:w="1750"/>
        <w:gridCol w:w="1895"/>
      </w:tblGrid>
      <w:tr w:rsidR="00EA39C2" w:rsidRPr="00EA39C2" w14:paraId="0F34F8F6" w14:textId="77777777" w:rsidTr="00EA39C2">
        <w:trPr>
          <w:trHeight w:val="440"/>
        </w:trPr>
        <w:tc>
          <w:tcPr>
            <w:tcW w:w="1375" w:type="pct"/>
            <w:hideMark/>
          </w:tcPr>
          <w:p w14:paraId="7000DC68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Parameter</w:t>
            </w:r>
          </w:p>
        </w:tc>
        <w:tc>
          <w:tcPr>
            <w:tcW w:w="550" w:type="pct"/>
            <w:hideMark/>
          </w:tcPr>
          <w:p w14:paraId="6C147C96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Unit</w:t>
            </w:r>
          </w:p>
        </w:tc>
        <w:tc>
          <w:tcPr>
            <w:tcW w:w="1108" w:type="pct"/>
            <w:hideMark/>
          </w:tcPr>
          <w:p w14:paraId="68FC7B9A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Test 1 (FR1 FDD)</w:t>
            </w:r>
          </w:p>
        </w:tc>
        <w:tc>
          <w:tcPr>
            <w:tcW w:w="945" w:type="pct"/>
            <w:hideMark/>
          </w:tcPr>
          <w:p w14:paraId="391EBF8D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Test 2 (FR1 FDD)</w:t>
            </w:r>
          </w:p>
        </w:tc>
        <w:tc>
          <w:tcPr>
            <w:tcW w:w="1022" w:type="pct"/>
            <w:hideMark/>
          </w:tcPr>
          <w:p w14:paraId="6BA760AF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 xml:space="preserve">Test 3 FR2 </w:t>
            </w:r>
          </w:p>
        </w:tc>
      </w:tr>
      <w:tr w:rsidR="00EA39C2" w:rsidRPr="00EA39C2" w14:paraId="6C9068E1" w14:textId="77777777" w:rsidTr="00EA39C2">
        <w:trPr>
          <w:trHeight w:val="226"/>
        </w:trPr>
        <w:tc>
          <w:tcPr>
            <w:tcW w:w="5000" w:type="pct"/>
            <w:gridSpan w:val="5"/>
            <w:hideMark/>
          </w:tcPr>
          <w:p w14:paraId="7E3FB1AE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System parameter</w:t>
            </w:r>
          </w:p>
        </w:tc>
      </w:tr>
      <w:tr w:rsidR="00EA39C2" w:rsidRPr="00EA39C2" w14:paraId="016A8BA0" w14:textId="77777777" w:rsidTr="00EA39C2">
        <w:trPr>
          <w:trHeight w:val="440"/>
        </w:trPr>
        <w:tc>
          <w:tcPr>
            <w:tcW w:w="1375" w:type="pct"/>
            <w:hideMark/>
          </w:tcPr>
          <w:p w14:paraId="7B146590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Bandwidth/SCS</w:t>
            </w:r>
          </w:p>
        </w:tc>
        <w:tc>
          <w:tcPr>
            <w:tcW w:w="550" w:type="pct"/>
            <w:hideMark/>
          </w:tcPr>
          <w:p w14:paraId="58893FD2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MHz/kHz</w:t>
            </w:r>
          </w:p>
        </w:tc>
        <w:tc>
          <w:tcPr>
            <w:tcW w:w="1108" w:type="pct"/>
            <w:hideMark/>
          </w:tcPr>
          <w:p w14:paraId="24623488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</w:rPr>
              <w:t>10MHz /15kHz</w:t>
            </w:r>
          </w:p>
        </w:tc>
        <w:tc>
          <w:tcPr>
            <w:tcW w:w="945" w:type="pct"/>
            <w:hideMark/>
          </w:tcPr>
          <w:p w14:paraId="668605B1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</w:rPr>
              <w:t>40MHz/30kHz</w:t>
            </w:r>
          </w:p>
        </w:tc>
        <w:tc>
          <w:tcPr>
            <w:tcW w:w="1022" w:type="pct"/>
            <w:hideMark/>
          </w:tcPr>
          <w:p w14:paraId="3E9551A9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100MHz/120kHz</w:t>
            </w:r>
          </w:p>
        </w:tc>
      </w:tr>
      <w:tr w:rsidR="00EA39C2" w:rsidRPr="00EA39C2" w14:paraId="18D2B937" w14:textId="77777777" w:rsidTr="00EA39C2">
        <w:trPr>
          <w:trHeight w:val="300"/>
        </w:trPr>
        <w:tc>
          <w:tcPr>
            <w:tcW w:w="1375" w:type="pct"/>
            <w:hideMark/>
          </w:tcPr>
          <w:p w14:paraId="6F7B3AAF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Transmission Scheme</w:t>
            </w:r>
          </w:p>
        </w:tc>
        <w:tc>
          <w:tcPr>
            <w:tcW w:w="550" w:type="pct"/>
            <w:hideMark/>
          </w:tcPr>
          <w:p w14:paraId="6587494E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121412C6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945" w:type="pct"/>
            <w:hideMark/>
          </w:tcPr>
          <w:p w14:paraId="2720FCD0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2" w:type="pct"/>
            <w:hideMark/>
          </w:tcPr>
          <w:p w14:paraId="378F8AF5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1</w:t>
            </w:r>
          </w:p>
        </w:tc>
      </w:tr>
      <w:tr w:rsidR="00EA39C2" w:rsidRPr="00EA39C2" w14:paraId="31D1CC78" w14:textId="77777777" w:rsidTr="00EA39C2">
        <w:trPr>
          <w:trHeight w:val="300"/>
        </w:trPr>
        <w:tc>
          <w:tcPr>
            <w:tcW w:w="1375" w:type="pct"/>
            <w:hideMark/>
          </w:tcPr>
          <w:p w14:paraId="67182F25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Duplex Mode</w:t>
            </w:r>
          </w:p>
        </w:tc>
        <w:tc>
          <w:tcPr>
            <w:tcW w:w="550" w:type="pct"/>
            <w:hideMark/>
          </w:tcPr>
          <w:p w14:paraId="25D5992D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0E621B0F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 xml:space="preserve">FDD </w:t>
            </w:r>
          </w:p>
        </w:tc>
        <w:tc>
          <w:tcPr>
            <w:tcW w:w="945" w:type="pct"/>
            <w:hideMark/>
          </w:tcPr>
          <w:p w14:paraId="64B4BB67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</w:rPr>
              <w:t>TDD</w:t>
            </w:r>
          </w:p>
        </w:tc>
        <w:tc>
          <w:tcPr>
            <w:tcW w:w="1022" w:type="pct"/>
            <w:hideMark/>
          </w:tcPr>
          <w:p w14:paraId="04865E06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TDD</w:t>
            </w:r>
          </w:p>
        </w:tc>
      </w:tr>
      <w:tr w:rsidR="00EA39C2" w:rsidRPr="00EA39C2" w14:paraId="1E2B9A11" w14:textId="77777777" w:rsidTr="00EA39C2">
        <w:trPr>
          <w:trHeight w:val="300"/>
        </w:trPr>
        <w:tc>
          <w:tcPr>
            <w:tcW w:w="1375" w:type="pct"/>
            <w:hideMark/>
          </w:tcPr>
          <w:p w14:paraId="589DEB96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DLUL configuration</w:t>
            </w:r>
          </w:p>
        </w:tc>
        <w:tc>
          <w:tcPr>
            <w:tcW w:w="550" w:type="pct"/>
            <w:hideMark/>
          </w:tcPr>
          <w:p w14:paraId="3D63CB15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3872CC8E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N.A</w:t>
            </w:r>
          </w:p>
        </w:tc>
        <w:tc>
          <w:tcPr>
            <w:tcW w:w="945" w:type="pct"/>
            <w:hideMark/>
          </w:tcPr>
          <w:p w14:paraId="271E3AF4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</w:rPr>
              <w:t>7D1S2U</w:t>
            </w:r>
          </w:p>
        </w:tc>
        <w:tc>
          <w:tcPr>
            <w:tcW w:w="1022" w:type="pct"/>
            <w:hideMark/>
          </w:tcPr>
          <w:p w14:paraId="4DC87489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</w:rPr>
              <w:t>DDDSU</w:t>
            </w:r>
          </w:p>
        </w:tc>
      </w:tr>
      <w:tr w:rsidR="00EA39C2" w:rsidRPr="00EA39C2" w14:paraId="64152889" w14:textId="77777777" w:rsidTr="00EA39C2">
        <w:trPr>
          <w:trHeight w:val="440"/>
        </w:trPr>
        <w:tc>
          <w:tcPr>
            <w:tcW w:w="1375" w:type="pct"/>
            <w:hideMark/>
          </w:tcPr>
          <w:p w14:paraId="09C2400B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Propagation channel</w:t>
            </w:r>
          </w:p>
        </w:tc>
        <w:tc>
          <w:tcPr>
            <w:tcW w:w="550" w:type="pct"/>
            <w:hideMark/>
          </w:tcPr>
          <w:p w14:paraId="7C1F8C82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615E3F00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TDL_A 30ns, 5Hz</w:t>
            </w:r>
          </w:p>
        </w:tc>
        <w:tc>
          <w:tcPr>
            <w:tcW w:w="945" w:type="pct"/>
            <w:hideMark/>
          </w:tcPr>
          <w:p w14:paraId="77A3D2DD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</w:rPr>
              <w:t>TDL_A 30ns, 10Hz</w:t>
            </w:r>
          </w:p>
        </w:tc>
        <w:tc>
          <w:tcPr>
            <w:tcW w:w="1022" w:type="pct"/>
            <w:hideMark/>
          </w:tcPr>
          <w:p w14:paraId="62DD6FC1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</w:rPr>
              <w:t>TDL_A 30ns, 75Hz</w:t>
            </w:r>
          </w:p>
        </w:tc>
      </w:tr>
      <w:tr w:rsidR="00EA39C2" w:rsidRPr="00EA39C2" w14:paraId="56857F2D" w14:textId="77777777" w:rsidTr="00EA39C2">
        <w:trPr>
          <w:trHeight w:val="869"/>
        </w:trPr>
        <w:tc>
          <w:tcPr>
            <w:tcW w:w="1375" w:type="pct"/>
            <w:hideMark/>
          </w:tcPr>
          <w:p w14:paraId="1AC0FF6A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Correlation and antenna configuration</w:t>
            </w:r>
          </w:p>
        </w:tc>
        <w:tc>
          <w:tcPr>
            <w:tcW w:w="550" w:type="pct"/>
            <w:hideMark/>
          </w:tcPr>
          <w:p w14:paraId="791351B5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7532828A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 xml:space="preserve">2Rx 2*2  </w:t>
            </w:r>
          </w:p>
          <w:p w14:paraId="2DC6D6A7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4Rx: 4*4</w:t>
            </w:r>
          </w:p>
          <w:p w14:paraId="40259B83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[ULA  Low</w:t>
            </w:r>
          </w:p>
          <w:p w14:paraId="7DCBB811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lastRenderedPageBreak/>
              <w:t>ULA  High]</w:t>
            </w:r>
          </w:p>
        </w:tc>
        <w:tc>
          <w:tcPr>
            <w:tcW w:w="945" w:type="pct"/>
            <w:hideMark/>
          </w:tcPr>
          <w:p w14:paraId="0B616F52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lastRenderedPageBreak/>
              <w:t xml:space="preserve">2Rx 2*2  </w:t>
            </w:r>
          </w:p>
          <w:p w14:paraId="33F85C1B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 xml:space="preserve">4Rx: 4*4 </w:t>
            </w:r>
          </w:p>
          <w:p w14:paraId="59F23DF1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[ULA  Low</w:t>
            </w:r>
          </w:p>
          <w:p w14:paraId="3D3F20FD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lastRenderedPageBreak/>
              <w:t>ULA  High]</w:t>
            </w:r>
          </w:p>
        </w:tc>
        <w:tc>
          <w:tcPr>
            <w:tcW w:w="1022" w:type="pct"/>
            <w:hideMark/>
          </w:tcPr>
          <w:p w14:paraId="39E16CF7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lastRenderedPageBreak/>
              <w:t xml:space="preserve">2Rx 2*2 </w:t>
            </w:r>
          </w:p>
          <w:p w14:paraId="181E1E84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[ULA Low, ULA High]</w:t>
            </w:r>
          </w:p>
        </w:tc>
      </w:tr>
      <w:tr w:rsidR="00EA39C2" w:rsidRPr="00EA39C2" w14:paraId="17C078D6" w14:textId="77777777" w:rsidTr="00EA39C2">
        <w:trPr>
          <w:trHeight w:val="226"/>
        </w:trPr>
        <w:tc>
          <w:tcPr>
            <w:tcW w:w="5000" w:type="pct"/>
            <w:gridSpan w:val="5"/>
            <w:hideMark/>
          </w:tcPr>
          <w:p w14:paraId="5A6CB74A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CSI-RS resource setting (periodic)</w:t>
            </w:r>
          </w:p>
        </w:tc>
      </w:tr>
      <w:tr w:rsidR="00EA39C2" w:rsidRPr="00EA39C2" w14:paraId="5B703857" w14:textId="77777777" w:rsidTr="00EA39C2">
        <w:trPr>
          <w:trHeight w:val="300"/>
        </w:trPr>
        <w:tc>
          <w:tcPr>
            <w:tcW w:w="1375" w:type="pct"/>
            <w:hideMark/>
          </w:tcPr>
          <w:p w14:paraId="4DE8733F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resourceConfigType</w:t>
            </w:r>
          </w:p>
        </w:tc>
        <w:tc>
          <w:tcPr>
            <w:tcW w:w="550" w:type="pct"/>
            <w:hideMark/>
          </w:tcPr>
          <w:p w14:paraId="699A18FE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57BDB1B2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 xml:space="preserve">Periodic </w:t>
            </w:r>
          </w:p>
        </w:tc>
        <w:tc>
          <w:tcPr>
            <w:tcW w:w="945" w:type="pct"/>
            <w:hideMark/>
          </w:tcPr>
          <w:p w14:paraId="2356E94F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 xml:space="preserve">Periodic </w:t>
            </w:r>
          </w:p>
        </w:tc>
        <w:tc>
          <w:tcPr>
            <w:tcW w:w="1022" w:type="pct"/>
            <w:hideMark/>
          </w:tcPr>
          <w:p w14:paraId="584147E6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 xml:space="preserve">Periodic </w:t>
            </w:r>
          </w:p>
        </w:tc>
      </w:tr>
      <w:tr w:rsidR="00EA39C2" w:rsidRPr="00EA39C2" w14:paraId="49257820" w14:textId="77777777" w:rsidTr="00EA39C2">
        <w:trPr>
          <w:trHeight w:val="655"/>
        </w:trPr>
        <w:tc>
          <w:tcPr>
            <w:tcW w:w="1375" w:type="pct"/>
            <w:hideMark/>
          </w:tcPr>
          <w:p w14:paraId="7B2E501F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 xml:space="preserve">CSI-RS/CSI-IM periodicity and slot offset </w:t>
            </w:r>
          </w:p>
        </w:tc>
        <w:tc>
          <w:tcPr>
            <w:tcW w:w="550" w:type="pct"/>
            <w:hideMark/>
          </w:tcPr>
          <w:p w14:paraId="3AC4B265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26FC8D5B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5 slots, 1 slot offset</w:t>
            </w:r>
          </w:p>
        </w:tc>
        <w:tc>
          <w:tcPr>
            <w:tcW w:w="945" w:type="pct"/>
            <w:hideMark/>
          </w:tcPr>
          <w:p w14:paraId="41C7AC88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5slots, 1 slot offset</w:t>
            </w:r>
          </w:p>
        </w:tc>
        <w:tc>
          <w:tcPr>
            <w:tcW w:w="1022" w:type="pct"/>
            <w:hideMark/>
          </w:tcPr>
          <w:p w14:paraId="2432BA65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5slots, 1 slot offset</w:t>
            </w:r>
          </w:p>
        </w:tc>
      </w:tr>
      <w:tr w:rsidR="00EA39C2" w:rsidRPr="00EA39C2" w14:paraId="7FB80557" w14:textId="77777777" w:rsidTr="00EA39C2">
        <w:trPr>
          <w:trHeight w:val="309"/>
        </w:trPr>
        <w:tc>
          <w:tcPr>
            <w:tcW w:w="1375" w:type="pct"/>
            <w:hideMark/>
          </w:tcPr>
          <w:p w14:paraId="3D7E4FBF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NZP CSI-RS ports</w:t>
            </w:r>
          </w:p>
        </w:tc>
        <w:tc>
          <w:tcPr>
            <w:tcW w:w="550" w:type="pct"/>
            <w:hideMark/>
          </w:tcPr>
          <w:p w14:paraId="31C63059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1B3997A2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2/4</w:t>
            </w:r>
          </w:p>
        </w:tc>
        <w:tc>
          <w:tcPr>
            <w:tcW w:w="945" w:type="pct"/>
            <w:hideMark/>
          </w:tcPr>
          <w:p w14:paraId="0B7AD867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2</w:t>
            </w:r>
            <w:r w:rsidRPr="00EA39C2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1022" w:type="pct"/>
            <w:hideMark/>
          </w:tcPr>
          <w:p w14:paraId="02CCA3E4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2</w:t>
            </w:r>
          </w:p>
        </w:tc>
      </w:tr>
      <w:tr w:rsidR="00EA39C2" w:rsidRPr="00EA39C2" w14:paraId="381BAF10" w14:textId="77777777" w:rsidTr="00EA39C2">
        <w:trPr>
          <w:trHeight w:val="1727"/>
        </w:trPr>
        <w:tc>
          <w:tcPr>
            <w:tcW w:w="1375" w:type="pct"/>
            <w:hideMark/>
          </w:tcPr>
          <w:p w14:paraId="51B1DE8E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NZP CSI-RS configuration</w:t>
            </w:r>
          </w:p>
          <w:p w14:paraId="2FB3D969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CDM type/CSIRS resource mapping/CSI-RS-Density</w:t>
            </w:r>
          </w:p>
        </w:tc>
        <w:tc>
          <w:tcPr>
            <w:tcW w:w="550" w:type="pct"/>
            <w:hideMark/>
          </w:tcPr>
          <w:p w14:paraId="21A8533C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518DE037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2 ports:</w:t>
            </w:r>
          </w:p>
          <w:p w14:paraId="4ADF7965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[FD-CDM2/density 1]</w:t>
            </w:r>
          </w:p>
          <w:p w14:paraId="7A40E23E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 xml:space="preserve">4 ports: </w:t>
            </w:r>
          </w:p>
          <w:p w14:paraId="26345A76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</w:rPr>
              <w:t>[FD-CDM2 density 1 (row 4)]</w:t>
            </w:r>
          </w:p>
        </w:tc>
        <w:tc>
          <w:tcPr>
            <w:tcW w:w="945" w:type="pct"/>
            <w:hideMark/>
          </w:tcPr>
          <w:p w14:paraId="417F371C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2 ports:</w:t>
            </w:r>
          </w:p>
          <w:p w14:paraId="487209A2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[FD-CDM2/density 1]</w:t>
            </w:r>
          </w:p>
          <w:p w14:paraId="59E86B3C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 xml:space="preserve">4 ports: </w:t>
            </w:r>
          </w:p>
          <w:p w14:paraId="4466BF67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</w:rPr>
              <w:t>[FD-CDM2 density 1 (row 4)]</w:t>
            </w:r>
          </w:p>
        </w:tc>
        <w:tc>
          <w:tcPr>
            <w:tcW w:w="1022" w:type="pct"/>
            <w:hideMark/>
          </w:tcPr>
          <w:p w14:paraId="34C9ADC2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[FD-CDM2/density 1]</w:t>
            </w:r>
          </w:p>
        </w:tc>
      </w:tr>
      <w:tr w:rsidR="00EA39C2" w:rsidRPr="00EA39C2" w14:paraId="7ADD2F47" w14:textId="77777777" w:rsidTr="00EA39C2">
        <w:trPr>
          <w:trHeight w:val="300"/>
        </w:trPr>
        <w:tc>
          <w:tcPr>
            <w:tcW w:w="1375" w:type="pct"/>
            <w:hideMark/>
          </w:tcPr>
          <w:p w14:paraId="1917CC83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CSI-IM configuration</w:t>
            </w:r>
          </w:p>
        </w:tc>
        <w:tc>
          <w:tcPr>
            <w:tcW w:w="550" w:type="pct"/>
            <w:hideMark/>
          </w:tcPr>
          <w:p w14:paraId="410D6CF2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3B1951F6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945" w:type="pct"/>
            <w:hideMark/>
          </w:tcPr>
          <w:p w14:paraId="556A203C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</w:rPr>
              <w:t>FFS</w:t>
            </w:r>
          </w:p>
        </w:tc>
        <w:tc>
          <w:tcPr>
            <w:tcW w:w="1022" w:type="pct"/>
            <w:hideMark/>
          </w:tcPr>
          <w:p w14:paraId="63637DC7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EA39C2" w:rsidRPr="00EA39C2" w14:paraId="4A609A7C" w14:textId="77777777" w:rsidTr="00EA39C2">
        <w:trPr>
          <w:trHeight w:val="226"/>
        </w:trPr>
        <w:tc>
          <w:tcPr>
            <w:tcW w:w="5000" w:type="pct"/>
            <w:gridSpan w:val="5"/>
            <w:hideMark/>
          </w:tcPr>
          <w:p w14:paraId="126BBDE4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CSI report setting (periodic)</w:t>
            </w:r>
          </w:p>
        </w:tc>
      </w:tr>
      <w:tr w:rsidR="00EA39C2" w:rsidRPr="00EA39C2" w14:paraId="68C2169B" w14:textId="77777777" w:rsidTr="00EA39C2">
        <w:trPr>
          <w:trHeight w:val="300"/>
        </w:trPr>
        <w:tc>
          <w:tcPr>
            <w:tcW w:w="1375" w:type="pct"/>
            <w:hideMark/>
          </w:tcPr>
          <w:p w14:paraId="77136BE6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reportConfigType</w:t>
            </w:r>
          </w:p>
        </w:tc>
        <w:tc>
          <w:tcPr>
            <w:tcW w:w="550" w:type="pct"/>
            <w:hideMark/>
          </w:tcPr>
          <w:p w14:paraId="3F1F4320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2D5F041C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  <w:tc>
          <w:tcPr>
            <w:tcW w:w="945" w:type="pct"/>
            <w:hideMark/>
          </w:tcPr>
          <w:p w14:paraId="312D65B6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  <w:tc>
          <w:tcPr>
            <w:tcW w:w="1022" w:type="pct"/>
            <w:hideMark/>
          </w:tcPr>
          <w:p w14:paraId="35A3D228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</w:tr>
      <w:tr w:rsidR="00EA39C2" w:rsidRPr="00EA39C2" w14:paraId="3656BB46" w14:textId="77777777" w:rsidTr="00EA39C2">
        <w:trPr>
          <w:trHeight w:val="440"/>
        </w:trPr>
        <w:tc>
          <w:tcPr>
            <w:tcW w:w="1375" w:type="pct"/>
            <w:hideMark/>
          </w:tcPr>
          <w:p w14:paraId="78EA1C7C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Reporting periodicity and   slot offset</w:t>
            </w:r>
          </w:p>
        </w:tc>
        <w:tc>
          <w:tcPr>
            <w:tcW w:w="550" w:type="pct"/>
            <w:hideMark/>
          </w:tcPr>
          <w:p w14:paraId="4853BBA1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4F51EF9F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945" w:type="pct"/>
            <w:hideMark/>
          </w:tcPr>
          <w:p w14:paraId="15628254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1022" w:type="pct"/>
            <w:hideMark/>
          </w:tcPr>
          <w:p w14:paraId="7F2E82A4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EA39C2" w:rsidRPr="00EA39C2" w14:paraId="09623AA1" w14:textId="77777777" w:rsidTr="00EA39C2">
        <w:trPr>
          <w:trHeight w:val="300"/>
        </w:trPr>
        <w:tc>
          <w:tcPr>
            <w:tcW w:w="1375" w:type="pct"/>
            <w:hideMark/>
          </w:tcPr>
          <w:p w14:paraId="385B4346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Codebook Restriction</w:t>
            </w:r>
          </w:p>
        </w:tc>
        <w:tc>
          <w:tcPr>
            <w:tcW w:w="550" w:type="pct"/>
            <w:hideMark/>
          </w:tcPr>
          <w:p w14:paraId="20309BEA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03DA1E6D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945" w:type="pct"/>
            <w:hideMark/>
          </w:tcPr>
          <w:p w14:paraId="61CDFAD6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1022" w:type="pct"/>
            <w:hideMark/>
          </w:tcPr>
          <w:p w14:paraId="361CC945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EA39C2" w:rsidRPr="00EA39C2" w14:paraId="0DDA15A3" w14:textId="77777777" w:rsidTr="00EA39C2">
        <w:trPr>
          <w:trHeight w:val="300"/>
        </w:trPr>
        <w:tc>
          <w:tcPr>
            <w:tcW w:w="1375" w:type="pct"/>
            <w:hideMark/>
          </w:tcPr>
          <w:p w14:paraId="186FEECF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 xml:space="preserve">Reporting granularity  </w:t>
            </w:r>
          </w:p>
        </w:tc>
        <w:tc>
          <w:tcPr>
            <w:tcW w:w="550" w:type="pct"/>
            <w:hideMark/>
          </w:tcPr>
          <w:p w14:paraId="19293725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5D3545E7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  <w:tc>
          <w:tcPr>
            <w:tcW w:w="945" w:type="pct"/>
            <w:hideMark/>
          </w:tcPr>
          <w:p w14:paraId="5FC7A959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  <w:tc>
          <w:tcPr>
            <w:tcW w:w="1022" w:type="pct"/>
            <w:hideMark/>
          </w:tcPr>
          <w:p w14:paraId="09B8B3E5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</w:tr>
      <w:tr w:rsidR="00EA39C2" w:rsidRPr="00EA39C2" w14:paraId="25DF0BE3" w14:textId="77777777" w:rsidTr="00EA39C2">
        <w:trPr>
          <w:trHeight w:val="440"/>
        </w:trPr>
        <w:tc>
          <w:tcPr>
            <w:tcW w:w="1375" w:type="pct"/>
            <w:hideMark/>
          </w:tcPr>
          <w:p w14:paraId="027CBF99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Physical channel for reporting</w:t>
            </w:r>
          </w:p>
        </w:tc>
        <w:tc>
          <w:tcPr>
            <w:tcW w:w="550" w:type="pct"/>
            <w:hideMark/>
          </w:tcPr>
          <w:p w14:paraId="06CEF899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4D23B8E9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  <w:tc>
          <w:tcPr>
            <w:tcW w:w="945" w:type="pct"/>
            <w:hideMark/>
          </w:tcPr>
          <w:p w14:paraId="6E799D5F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  <w:tc>
          <w:tcPr>
            <w:tcW w:w="1022" w:type="pct"/>
            <w:hideMark/>
          </w:tcPr>
          <w:p w14:paraId="4A973528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</w:tr>
      <w:tr w:rsidR="00EA39C2" w:rsidRPr="00EA39C2" w14:paraId="7E49E6EB" w14:textId="77777777" w:rsidTr="00EA39C2">
        <w:trPr>
          <w:trHeight w:val="440"/>
        </w:trPr>
        <w:tc>
          <w:tcPr>
            <w:tcW w:w="1375" w:type="pct"/>
            <w:hideMark/>
          </w:tcPr>
          <w:p w14:paraId="78D7BA76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PUCCH reporting format</w:t>
            </w:r>
          </w:p>
        </w:tc>
        <w:tc>
          <w:tcPr>
            <w:tcW w:w="550" w:type="pct"/>
            <w:hideMark/>
          </w:tcPr>
          <w:p w14:paraId="07192726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6AFF8E08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945" w:type="pct"/>
            <w:hideMark/>
          </w:tcPr>
          <w:p w14:paraId="68F8AFB5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1022" w:type="pct"/>
            <w:hideMark/>
          </w:tcPr>
          <w:p w14:paraId="277994B0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EA39C2" w:rsidRPr="00EA39C2" w14:paraId="601C2308" w14:textId="77777777" w:rsidTr="00EA39C2">
        <w:trPr>
          <w:trHeight w:val="440"/>
        </w:trPr>
        <w:tc>
          <w:tcPr>
            <w:tcW w:w="1375" w:type="pct"/>
            <w:hideMark/>
          </w:tcPr>
          <w:p w14:paraId="742CD468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 xml:space="preserve">CQI table </w:t>
            </w:r>
          </w:p>
        </w:tc>
        <w:tc>
          <w:tcPr>
            <w:tcW w:w="550" w:type="pct"/>
            <w:hideMark/>
          </w:tcPr>
          <w:p w14:paraId="76DD908A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2CFEFA97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Table 2 with 256QAM</w:t>
            </w:r>
          </w:p>
        </w:tc>
        <w:tc>
          <w:tcPr>
            <w:tcW w:w="945" w:type="pct"/>
            <w:hideMark/>
          </w:tcPr>
          <w:p w14:paraId="4CE04174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Table 2 with 256QAM</w:t>
            </w:r>
          </w:p>
        </w:tc>
        <w:tc>
          <w:tcPr>
            <w:tcW w:w="1022" w:type="pct"/>
            <w:hideMark/>
          </w:tcPr>
          <w:p w14:paraId="523BEDBC" w14:textId="77777777" w:rsidR="00EA39C2" w:rsidRPr="00EA39C2" w:rsidRDefault="00EA39C2" w:rsidP="00EA39C2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EA39C2">
              <w:rPr>
                <w:rFonts w:ascii="Times New Roman" w:hAnsi="Times New Roman" w:cs="Times New Roman"/>
                <w:lang w:val="en-GB"/>
              </w:rPr>
              <w:t>Table 1 without 256QAM</w:t>
            </w:r>
          </w:p>
        </w:tc>
      </w:tr>
    </w:tbl>
    <w:p w14:paraId="44917027" w14:textId="77777777" w:rsidR="007F4C3C" w:rsidRPr="00EA39C2" w:rsidRDefault="007F4C3C" w:rsidP="009E3BAE">
      <w:pPr>
        <w:spacing w:after="120" w:line="360" w:lineRule="auto"/>
        <w:rPr>
          <w:rFonts w:ascii="Times New Roman" w:hAnsi="Times New Roman" w:cs="Times New Roman"/>
        </w:rPr>
      </w:pPr>
    </w:p>
    <w:p w14:paraId="50D212CE" w14:textId="7C5C426F" w:rsidR="00EA39C2" w:rsidRPr="00EA39C2" w:rsidRDefault="00EA39C2" w:rsidP="00EA39C2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lastRenderedPageBreak/>
        <w:t>Simulation results</w:t>
      </w:r>
    </w:p>
    <w:p w14:paraId="7A6D88BE" w14:textId="5723DAEE" w:rsidR="00EA39C2" w:rsidRPr="00EA39C2" w:rsidRDefault="00EA39C2" w:rsidP="00EA39C2">
      <w:pPr>
        <w:rPr>
          <w:rFonts w:ascii="Times New Roman" w:hAnsi="Times New Roman" w:cs="Times New Roman"/>
          <w:lang w:val="en-GB"/>
        </w:rPr>
      </w:pPr>
      <w:r w:rsidRPr="00EA39C2">
        <w:rPr>
          <w:rFonts w:ascii="Times New Roman" w:hAnsi="Times New Roman" w:cs="Times New Roman"/>
          <w:lang w:val="en-GB"/>
        </w:rPr>
        <w:t>TBD</w:t>
      </w:r>
    </w:p>
    <w:p w14:paraId="1A0C972E" w14:textId="77777777" w:rsidR="00605D31" w:rsidRPr="00EA39C2" w:rsidRDefault="00605D31" w:rsidP="00605D31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>Conclusion</w:t>
      </w:r>
    </w:p>
    <w:p w14:paraId="592EE9F4" w14:textId="45E00A97" w:rsidR="00967B3E" w:rsidRPr="00EA39C2" w:rsidRDefault="00967B3E" w:rsidP="00EA39C2">
      <w:pPr>
        <w:spacing w:line="360" w:lineRule="auto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 xml:space="preserve">In this contribution, we </w:t>
      </w:r>
      <w:r w:rsidR="00EA39C2" w:rsidRPr="00EA39C2">
        <w:rPr>
          <w:rFonts w:ascii="Times New Roman" w:hAnsi="Times New Roman" w:cs="Times New Roman"/>
        </w:rPr>
        <w:t xml:space="preserve">provide our simulation results of RI test. </w:t>
      </w:r>
    </w:p>
    <w:p w14:paraId="47D45501" w14:textId="61BC2DB9" w:rsidR="00605D31" w:rsidRPr="00EA39C2" w:rsidRDefault="00605D31" w:rsidP="00605D31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>Reference</w:t>
      </w:r>
    </w:p>
    <w:p w14:paraId="37CDE22D" w14:textId="77777777" w:rsidR="00605D31" w:rsidRPr="00EA39C2" w:rsidRDefault="00605D31" w:rsidP="008E3294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[1] R4-1801758, “Views on NR UE performance requirements”, Intel Corporation, Feb. 2018</w:t>
      </w:r>
      <w:bookmarkStart w:id="1" w:name="_Ref510806114"/>
    </w:p>
    <w:p w14:paraId="706AB7E1" w14:textId="77777777" w:rsidR="006921D3" w:rsidRPr="00EA39C2" w:rsidRDefault="006921D3" w:rsidP="008E3294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[2] R4-1808029, “Work plan for UE performance requirements”, Samsung, May 2018</w:t>
      </w:r>
    </w:p>
    <w:p w14:paraId="491D2348" w14:textId="77777777" w:rsidR="004D4AF7" w:rsidRPr="00EA39C2" w:rsidRDefault="006921D3" w:rsidP="008E3294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[3] R4-1808027, “Way forward on NR UE demodulation and CSI requirements”, Ericsson, May 2018</w:t>
      </w:r>
    </w:p>
    <w:p w14:paraId="0B306BDC" w14:textId="10934A64" w:rsidR="00564AE9" w:rsidRPr="00EA39C2" w:rsidRDefault="00564AE9" w:rsidP="008E3294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[4] R4-1809358, “Way forward on NR UE CSI requirements”, Samsung, July 2018</w:t>
      </w:r>
    </w:p>
    <w:bookmarkEnd w:id="1"/>
    <w:p w14:paraId="271FB7A7" w14:textId="53528FED" w:rsidR="00FF1FC0" w:rsidRPr="00EA39C2" w:rsidRDefault="00EA39C2" w:rsidP="008E3294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[5</w:t>
      </w:r>
      <w:r w:rsidR="00FF1FC0" w:rsidRPr="00EA39C2">
        <w:rPr>
          <w:rFonts w:ascii="Times New Roman" w:hAnsi="Times New Roman" w:cs="Times New Roman"/>
        </w:rPr>
        <w:t>] R4- 1811693, “Way forward on NR UE CSI requirements”, Samsung, August 2018</w:t>
      </w:r>
    </w:p>
    <w:sectPr w:rsidR="00FF1FC0" w:rsidRPr="00EA39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94A48" w14:textId="77777777" w:rsidR="0013386A" w:rsidRDefault="0013386A" w:rsidP="0009223D">
      <w:r>
        <w:separator/>
      </w:r>
    </w:p>
  </w:endnote>
  <w:endnote w:type="continuationSeparator" w:id="0">
    <w:p w14:paraId="08A682C1" w14:textId="77777777" w:rsidR="0013386A" w:rsidRDefault="0013386A" w:rsidP="0009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C1558" w14:textId="77777777" w:rsidR="0013386A" w:rsidRDefault="0013386A" w:rsidP="0009223D">
      <w:r>
        <w:separator/>
      </w:r>
    </w:p>
  </w:footnote>
  <w:footnote w:type="continuationSeparator" w:id="0">
    <w:p w14:paraId="2C8CB608" w14:textId="77777777" w:rsidR="0013386A" w:rsidRDefault="0013386A" w:rsidP="00092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2710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4"/>
  </w:num>
  <w:num w:numId="5">
    <w:abstractNumId w:val="0"/>
  </w:num>
  <w:num w:numId="6">
    <w:abstractNumId w:val="5"/>
  </w:num>
  <w:num w:numId="7">
    <w:abstractNumId w:val="10"/>
  </w:num>
  <w:num w:numId="8">
    <w:abstractNumId w:val="8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67902"/>
    <w:rsid w:val="0009223D"/>
    <w:rsid w:val="000E41AD"/>
    <w:rsid w:val="000E6D41"/>
    <w:rsid w:val="00113D20"/>
    <w:rsid w:val="0013386A"/>
    <w:rsid w:val="00147A1F"/>
    <w:rsid w:val="00157E77"/>
    <w:rsid w:val="0017745B"/>
    <w:rsid w:val="001A3A81"/>
    <w:rsid w:val="001B2700"/>
    <w:rsid w:val="001C59B9"/>
    <w:rsid w:val="00227189"/>
    <w:rsid w:val="002455B0"/>
    <w:rsid w:val="00277055"/>
    <w:rsid w:val="00294E5F"/>
    <w:rsid w:val="002F49E9"/>
    <w:rsid w:val="002F7020"/>
    <w:rsid w:val="00312568"/>
    <w:rsid w:val="00333546"/>
    <w:rsid w:val="00342FD6"/>
    <w:rsid w:val="00355395"/>
    <w:rsid w:val="0036411F"/>
    <w:rsid w:val="00371129"/>
    <w:rsid w:val="0038164F"/>
    <w:rsid w:val="003A072C"/>
    <w:rsid w:val="003E6FC3"/>
    <w:rsid w:val="00447554"/>
    <w:rsid w:val="004D4AF7"/>
    <w:rsid w:val="00511849"/>
    <w:rsid w:val="00526078"/>
    <w:rsid w:val="00564AE9"/>
    <w:rsid w:val="00597431"/>
    <w:rsid w:val="00605D31"/>
    <w:rsid w:val="0063545D"/>
    <w:rsid w:val="00645524"/>
    <w:rsid w:val="00654CDD"/>
    <w:rsid w:val="00671A1C"/>
    <w:rsid w:val="00674BD1"/>
    <w:rsid w:val="006921D3"/>
    <w:rsid w:val="006A1ECA"/>
    <w:rsid w:val="006B19C3"/>
    <w:rsid w:val="006C1F41"/>
    <w:rsid w:val="006C32DA"/>
    <w:rsid w:val="00702F57"/>
    <w:rsid w:val="007652B2"/>
    <w:rsid w:val="00770413"/>
    <w:rsid w:val="007813B9"/>
    <w:rsid w:val="007A30C7"/>
    <w:rsid w:val="007B20C5"/>
    <w:rsid w:val="007B4DB6"/>
    <w:rsid w:val="007D6410"/>
    <w:rsid w:val="007F4C3C"/>
    <w:rsid w:val="008733E1"/>
    <w:rsid w:val="008C3DC9"/>
    <w:rsid w:val="008E3294"/>
    <w:rsid w:val="008F2031"/>
    <w:rsid w:val="008F3BD1"/>
    <w:rsid w:val="0090325C"/>
    <w:rsid w:val="009320DE"/>
    <w:rsid w:val="00944426"/>
    <w:rsid w:val="00967B3E"/>
    <w:rsid w:val="009817F7"/>
    <w:rsid w:val="00987BDF"/>
    <w:rsid w:val="00996B1B"/>
    <w:rsid w:val="009C003A"/>
    <w:rsid w:val="009C7C04"/>
    <w:rsid w:val="009E03F5"/>
    <w:rsid w:val="009E3BAE"/>
    <w:rsid w:val="009E7521"/>
    <w:rsid w:val="00A10084"/>
    <w:rsid w:val="00A34B16"/>
    <w:rsid w:val="00A512B9"/>
    <w:rsid w:val="00A67206"/>
    <w:rsid w:val="00A74E56"/>
    <w:rsid w:val="00AD4C3A"/>
    <w:rsid w:val="00B16C08"/>
    <w:rsid w:val="00B37E2D"/>
    <w:rsid w:val="00B457CC"/>
    <w:rsid w:val="00B5049B"/>
    <w:rsid w:val="00B646A4"/>
    <w:rsid w:val="00B6748B"/>
    <w:rsid w:val="00BB03B5"/>
    <w:rsid w:val="00BB4F8C"/>
    <w:rsid w:val="00BD0255"/>
    <w:rsid w:val="00BD1A4F"/>
    <w:rsid w:val="00BE593F"/>
    <w:rsid w:val="00BE618F"/>
    <w:rsid w:val="00BE7B9E"/>
    <w:rsid w:val="00C32C6E"/>
    <w:rsid w:val="00C86FF5"/>
    <w:rsid w:val="00CA27C2"/>
    <w:rsid w:val="00CA6FA7"/>
    <w:rsid w:val="00CB303F"/>
    <w:rsid w:val="00CB5BEB"/>
    <w:rsid w:val="00CD58CF"/>
    <w:rsid w:val="00CE4F23"/>
    <w:rsid w:val="00D27E57"/>
    <w:rsid w:val="00D816A7"/>
    <w:rsid w:val="00D92A98"/>
    <w:rsid w:val="00D9518E"/>
    <w:rsid w:val="00DA59A1"/>
    <w:rsid w:val="00DD3A2B"/>
    <w:rsid w:val="00E3528A"/>
    <w:rsid w:val="00E6217B"/>
    <w:rsid w:val="00E80EEE"/>
    <w:rsid w:val="00EA39C2"/>
    <w:rsid w:val="00EC5650"/>
    <w:rsid w:val="00EF04EB"/>
    <w:rsid w:val="00EF54A5"/>
    <w:rsid w:val="00F0309B"/>
    <w:rsid w:val="00F05AE5"/>
    <w:rsid w:val="00F2334D"/>
    <w:rsid w:val="00F236D8"/>
    <w:rsid w:val="00F322A0"/>
    <w:rsid w:val="00F56ABF"/>
    <w:rsid w:val="00F8623F"/>
    <w:rsid w:val="00FA59E5"/>
    <w:rsid w:val="00FA7DF3"/>
    <w:rsid w:val="00FB053F"/>
    <w:rsid w:val="00FB3DBE"/>
    <w:rsid w:val="00FE43BF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D31"/>
    <w:pPr>
      <w:spacing w:after="0" w:line="240" w:lineRule="auto"/>
      <w:jc w:val="both"/>
    </w:pPr>
  </w:style>
  <w:style w:type="paragraph" w:styleId="1">
    <w:name w:val="heading 1"/>
    <w:aliases w:val="H1,h1,Heading 1 3GPP"/>
    <w:next w:val="a"/>
    <w:link w:val="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2">
    <w:name w:val="heading 2"/>
    <w:basedOn w:val="1"/>
    <w:next w:val="a"/>
    <w:link w:val="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3">
    <w:name w:val="heading 3"/>
    <w:basedOn w:val="2"/>
    <w:next w:val="a"/>
    <w:link w:val="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5">
    <w:name w:val="heading 5"/>
    <w:aliases w:val="h5,Heading5,H5"/>
    <w:basedOn w:val="4"/>
    <w:next w:val="a"/>
    <w:link w:val="5Char"/>
    <w:qFormat/>
    <w:rsid w:val="00605D3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7">
    <w:name w:val="heading 7"/>
    <w:basedOn w:val="a"/>
    <w:next w:val="a"/>
    <w:link w:val="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8">
    <w:name w:val="heading 8"/>
    <w:basedOn w:val="1"/>
    <w:next w:val="a"/>
    <w:link w:val="8Char"/>
    <w:qFormat/>
    <w:rsid w:val="00605D3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605D3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0"/>
    <w:link w:val="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2Char">
    <w:name w:val="标题 2 Char"/>
    <w:basedOn w:val="a0"/>
    <w:link w:val="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3Char">
    <w:name w:val="标题 3 Char"/>
    <w:basedOn w:val="a0"/>
    <w:link w:val="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5Char">
    <w:name w:val="标题 5 Char"/>
    <w:aliases w:val="h5 Char,Heading5 Char,H5 Char"/>
    <w:basedOn w:val="a0"/>
    <w:link w:val="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6Char">
    <w:name w:val="标题 6 Char"/>
    <w:basedOn w:val="a0"/>
    <w:link w:val="6"/>
    <w:rsid w:val="00605D31"/>
    <w:rPr>
      <w:rFonts w:ascii="Intel Clear" w:hAnsi="Intel Clear" w:cs="Intel Clear"/>
    </w:rPr>
  </w:style>
  <w:style w:type="character" w:customStyle="1" w:styleId="7Char">
    <w:name w:val="标题 7 Char"/>
    <w:basedOn w:val="a0"/>
    <w:link w:val="7"/>
    <w:rsid w:val="00605D31"/>
    <w:rPr>
      <w:rFonts w:ascii="Intel Clear" w:hAnsi="Intel Clear" w:cs="Intel Clear"/>
    </w:rPr>
  </w:style>
  <w:style w:type="character" w:customStyle="1" w:styleId="8Char">
    <w:name w:val="标题 8 Char"/>
    <w:basedOn w:val="a0"/>
    <w:link w:val="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9Char">
    <w:name w:val="标题 9 Char"/>
    <w:basedOn w:val="a0"/>
    <w:link w:val="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a3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a"/>
    <w:next w:val="a"/>
    <w:link w:val="Char"/>
    <w:uiPriority w:val="35"/>
    <w:qFormat/>
    <w:rsid w:val="00605D31"/>
    <w:pPr>
      <w:spacing w:before="120" w:after="120"/>
    </w:pPr>
    <w:rPr>
      <w:b/>
      <w:lang w:eastAsia="en-US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cap1 Char,cap2 Char,cap11 Char,Légende-figure Char1,Légende-figure Char Char,Beschrifubg Char,label Char,Ca Char"/>
    <w:link w:val="a3"/>
    <w:uiPriority w:val="35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a4">
    <w:name w:val="Hyperlink"/>
    <w:uiPriority w:val="99"/>
    <w:unhideWhenUsed/>
    <w:rsid w:val="006921D3"/>
    <w:rPr>
      <w:color w:val="0000FF"/>
      <w:u w:val="single"/>
    </w:rPr>
  </w:style>
  <w:style w:type="paragraph" w:styleId="a5">
    <w:name w:val="List Paragraph"/>
    <w:basedOn w:val="a"/>
    <w:link w:val="Char0"/>
    <w:uiPriority w:val="34"/>
    <w:qFormat/>
    <w:rsid w:val="00BE7B9E"/>
    <w:pPr>
      <w:ind w:firstLineChars="200" w:firstLine="420"/>
      <w:jc w:val="left"/>
    </w:pPr>
    <w:rPr>
      <w:rFonts w:ascii="宋体" w:eastAsia="宋体" w:hAnsi="宋体" w:cs="宋体"/>
      <w:sz w:val="24"/>
      <w:szCs w:val="24"/>
    </w:rPr>
  </w:style>
  <w:style w:type="character" w:customStyle="1" w:styleId="Char0">
    <w:name w:val="列出段落 Char"/>
    <w:link w:val="a5"/>
    <w:uiPriority w:val="34"/>
    <w:qFormat/>
    <w:locked/>
    <w:rsid w:val="00BE7B9E"/>
    <w:rPr>
      <w:rFonts w:ascii="宋体" w:eastAsia="宋体" w:hAnsi="宋体" w:cs="宋体"/>
      <w:sz w:val="24"/>
      <w:szCs w:val="24"/>
    </w:rPr>
  </w:style>
  <w:style w:type="paragraph" w:customStyle="1" w:styleId="TAC">
    <w:name w:val="TAC"/>
    <w:basedOn w:val="a"/>
    <w:link w:val="TACChar"/>
    <w:qFormat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a6">
    <w:name w:val="Placeholder Text"/>
    <w:basedOn w:val="a0"/>
    <w:uiPriority w:val="99"/>
    <w:semiHidden/>
    <w:rsid w:val="007A30C7"/>
    <w:rPr>
      <w:color w:val="808080"/>
    </w:rPr>
  </w:style>
  <w:style w:type="character" w:styleId="a7">
    <w:name w:val="annotation reference"/>
    <w:basedOn w:val="a0"/>
    <w:uiPriority w:val="99"/>
    <w:semiHidden/>
    <w:unhideWhenUsed/>
    <w:rsid w:val="00CA27C2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CA27C2"/>
    <w:rPr>
      <w:sz w:val="20"/>
      <w:szCs w:val="20"/>
    </w:rPr>
  </w:style>
  <w:style w:type="character" w:customStyle="1" w:styleId="Char1">
    <w:name w:val="批注文字 Char"/>
    <w:basedOn w:val="a0"/>
    <w:link w:val="a8"/>
    <w:uiPriority w:val="99"/>
    <w:semiHidden/>
    <w:rsid w:val="00CA27C2"/>
    <w:rPr>
      <w:sz w:val="20"/>
      <w:szCs w:val="20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CA27C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CA27C2"/>
    <w:rPr>
      <w:b/>
      <w:bCs/>
      <w:sz w:val="20"/>
      <w:szCs w:val="20"/>
    </w:rPr>
  </w:style>
  <w:style w:type="paragraph" w:styleId="aa">
    <w:name w:val="Balloon Text"/>
    <w:basedOn w:val="a"/>
    <w:link w:val="Char3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7F4C3C"/>
    <w:rPr>
      <w:rFonts w:eastAsia="宋体"/>
      <w:b/>
      <w:lang w:eastAsia="en-US"/>
    </w:rPr>
  </w:style>
  <w:style w:type="paragraph" w:customStyle="1" w:styleId="TH">
    <w:name w:val="TH"/>
    <w:basedOn w:val="a"/>
    <w:link w:val="THChar"/>
    <w:rsid w:val="007F4C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F4C3C"/>
    <w:rPr>
      <w:rFonts w:ascii="Arial" w:eastAsia="宋体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7F4C3C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rsid w:val="007F4C3C"/>
    <w:pPr>
      <w:keepNext/>
      <w:keepLines/>
      <w:jc w:val="left"/>
    </w:pPr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7F4C3C"/>
    <w:rPr>
      <w:rFonts w:ascii="Arial" w:eastAsia="宋体" w:hAnsi="Arial" w:cs="Times New Roman"/>
      <w:sz w:val="18"/>
      <w:szCs w:val="20"/>
      <w:lang w:val="en-GB" w:eastAsia="en-US"/>
    </w:rPr>
  </w:style>
  <w:style w:type="paragraph" w:styleId="ac">
    <w:name w:val="header"/>
    <w:basedOn w:val="a"/>
    <w:link w:val="Char4"/>
    <w:uiPriority w:val="99"/>
    <w:unhideWhenUsed/>
    <w:rsid w:val="00092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c"/>
    <w:uiPriority w:val="99"/>
    <w:rsid w:val="0009223D"/>
    <w:rPr>
      <w:sz w:val="18"/>
      <w:szCs w:val="18"/>
    </w:rPr>
  </w:style>
  <w:style w:type="paragraph" w:styleId="ad">
    <w:name w:val="footer"/>
    <w:basedOn w:val="a"/>
    <w:link w:val="Char5"/>
    <w:uiPriority w:val="99"/>
    <w:unhideWhenUsed/>
    <w:rsid w:val="00092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d"/>
    <w:uiPriority w:val="99"/>
    <w:rsid w:val="0009223D"/>
    <w:rPr>
      <w:sz w:val="18"/>
      <w:szCs w:val="18"/>
    </w:rPr>
  </w:style>
  <w:style w:type="table" w:styleId="ae">
    <w:name w:val="Grid Table Light"/>
    <w:basedOn w:val="a1"/>
    <w:uiPriority w:val="40"/>
    <w:rsid w:val="00EA39C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Shijiakai (Kyle)</cp:lastModifiedBy>
  <cp:revision>4</cp:revision>
  <dcterms:created xsi:type="dcterms:W3CDTF">2018-11-02T16:58:00Z</dcterms:created>
  <dcterms:modified xsi:type="dcterms:W3CDTF">2018-11-02T17:49:00Z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deb4d504-740a-4012-8aa0-56a5d7240419</vt:lpwstr>
  </property>
  <property fmtid="{D5CDD505-2E9C-101B-9397-08002B2CF9AE}" pid="3" name="CTP_TimeStamp">
    <vt:lpwstr>2018-09-28 20:50:05Z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(3)m7CnzEQ8DCBKIupjtWK6xLiNRo21HmOjMIVHyPbfpbAFcR8XtepTi4zu9XBp25Hh8km+vkjH
1d6c1klhKaGsUfXEiQKWXDs3vUXORJkB6MAm1brErxQ296NnTlxnQGePQFjO5GVqArdHgr4K
ckzLmqQT3DkntzScruc7CrZQDClcG+3ZLDgJWuAmCtq9NwnX+iPlicGSOf4iS6/59sR4eL+4
R5B7Megp8C1UR9mHOd</vt:lpwstr>
  </property>
  <property fmtid="{D5CDD505-2E9C-101B-9397-08002B2CF9AE}" pid="9" name="_2015_ms_pID_7253431">
    <vt:lpwstr>rPLB2RnYXVWEuO8L6jKnQPrnqseSirumtv4FRSPxJAjBFCoEVu7A5q
HWk2JpV8WA+8U25N3O6sPs9/XmVGfeGbe8uwjKqh1fcFfD74iNIo1sk06zXECpbUCStzPELX
gNsnaNPFkWCHMZ/pHcjEFLQZsbZhiH4CbQfa+zSFk0AA4rEmvrp0u1T+kM82SgcCGQevb+0v
U+SOj4lcJaoh+SBmOnNKmt0NUmLvbW31U73D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1539757169</vt:lpwstr>
  </property>
</Properties>
</file>